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61" w:rsidRDefault="00647C66" w:rsidP="00BC567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“How are we doing?” – assessing </w:t>
      </w:r>
      <w:r w:rsidR="0058491C">
        <w:rPr>
          <w:rFonts w:ascii="Arial" w:hAnsi="Arial" w:cs="Arial"/>
          <w:b/>
          <w:sz w:val="28"/>
        </w:rPr>
        <w:t xml:space="preserve">progress towards </w:t>
      </w:r>
      <w:r>
        <w:rPr>
          <w:rFonts w:ascii="Arial" w:hAnsi="Arial" w:cs="Arial"/>
          <w:b/>
          <w:sz w:val="28"/>
        </w:rPr>
        <w:t>l</w:t>
      </w:r>
      <w:r w:rsidR="00BC5673" w:rsidRPr="00F42CFE">
        <w:rPr>
          <w:rFonts w:ascii="Arial" w:hAnsi="Arial" w:cs="Arial"/>
          <w:b/>
          <w:sz w:val="28"/>
        </w:rPr>
        <w:t xml:space="preserve">ocal authority </w:t>
      </w:r>
      <w:r w:rsidR="00F42CFE">
        <w:rPr>
          <w:rFonts w:ascii="Arial" w:hAnsi="Arial" w:cs="Arial"/>
          <w:b/>
          <w:sz w:val="28"/>
        </w:rPr>
        <w:t xml:space="preserve">duties </w:t>
      </w:r>
      <w:bookmarkStart w:id="0" w:name="_GoBack"/>
      <w:bookmarkEnd w:id="0"/>
      <w:r w:rsidR="0058491C">
        <w:rPr>
          <w:rFonts w:ascii="Arial" w:hAnsi="Arial" w:cs="Arial"/>
          <w:b/>
          <w:sz w:val="28"/>
        </w:rPr>
        <w:t>for</w:t>
      </w:r>
      <w:r w:rsidR="00F42CFE">
        <w:rPr>
          <w:rFonts w:ascii="Arial" w:hAnsi="Arial" w:cs="Arial"/>
          <w:b/>
          <w:sz w:val="28"/>
        </w:rPr>
        <w:t xml:space="preserve"> children in care </w:t>
      </w:r>
      <w:r>
        <w:rPr>
          <w:rFonts w:ascii="Arial" w:hAnsi="Arial" w:cs="Arial"/>
          <w:b/>
          <w:sz w:val="28"/>
        </w:rPr>
        <w:t xml:space="preserve">and care </w:t>
      </w:r>
      <w:r w:rsidR="00F42CFE">
        <w:rPr>
          <w:rFonts w:ascii="Arial" w:hAnsi="Arial" w:cs="Arial"/>
          <w:b/>
          <w:sz w:val="28"/>
        </w:rPr>
        <w:t>leavers affected by Brexit immigration changes</w:t>
      </w:r>
    </w:p>
    <w:p w:rsidR="00967831" w:rsidRPr="00967831" w:rsidRDefault="00967831" w:rsidP="00967831">
      <w:pPr>
        <w:spacing w:after="0"/>
        <w:rPr>
          <w:rFonts w:ascii="Arial" w:hAnsi="Arial" w:cs="Arial"/>
        </w:rPr>
      </w:pPr>
    </w:p>
    <w:p w:rsidR="00967831" w:rsidRPr="00F42CFE" w:rsidRDefault="00967831" w:rsidP="00967831">
      <w:pPr>
        <w:spacing w:after="0"/>
        <w:rPr>
          <w:rFonts w:ascii="Arial" w:hAnsi="Arial" w:cs="Arial"/>
          <w:sz w:val="28"/>
        </w:rPr>
      </w:pPr>
      <w:r w:rsidRPr="00967831"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295275</wp:posOffset>
                </wp:positionV>
                <wp:extent cx="6753225" cy="2400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CFE" w:rsidRPr="00F42CFE" w:rsidRDefault="00F42CFE" w:rsidP="00F42CF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Pr="00F42CFE">
                              <w:rPr>
                                <w:rFonts w:ascii="Arial" w:hAnsi="Arial" w:cs="Arial"/>
                              </w:rPr>
                              <w:t xml:space="preserve">less than one year until the deadline for applications to the EU Settlement Scheme, what questions should Directors of Children’s Services and Council Executive Members </w:t>
                            </w:r>
                            <w:r w:rsidR="00647C66">
                              <w:rPr>
                                <w:rFonts w:ascii="Arial" w:hAnsi="Arial" w:cs="Arial"/>
                              </w:rPr>
                              <w:t xml:space="preserve">be asking to monitor </w:t>
                            </w:r>
                            <w:r w:rsidRPr="00F42CFE">
                              <w:rPr>
                                <w:rFonts w:ascii="Arial" w:hAnsi="Arial" w:cs="Arial"/>
                              </w:rPr>
                              <w:t>local authority duties towards children and young people affected by Brexit immigration changes?</w:t>
                            </w:r>
                          </w:p>
                          <w:p w:rsidR="00F42CFE" w:rsidRPr="00F42CFE" w:rsidRDefault="00F42CFE" w:rsidP="00F42CF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42CFE" w:rsidRPr="00F42CFE" w:rsidRDefault="00F42CFE" w:rsidP="00F42CF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crib sheet looks at t</w:t>
                            </w:r>
                            <w:r w:rsidRPr="00F42CFE">
                              <w:rPr>
                                <w:rFonts w:ascii="Arial" w:hAnsi="Arial" w:cs="Arial"/>
                              </w:rPr>
                              <w:t xml:space="preserve">hree key commitments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needed from</w:t>
                            </w:r>
                            <w:r w:rsidRPr="00F42CFE">
                              <w:rPr>
                                <w:rFonts w:ascii="Arial" w:hAnsi="Arial" w:cs="Arial"/>
                              </w:rPr>
                              <w:t xml:space="preserve"> local authorities to safeguard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affected </w:t>
                            </w:r>
                            <w:r w:rsidRPr="00F42CFE">
                              <w:rPr>
                                <w:rFonts w:ascii="Arial" w:hAnsi="Arial" w:cs="Arial"/>
                              </w:rPr>
                              <w:t xml:space="preserve">children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young people. It also suggests data to collect and questions to ask to monitor performance against them.  </w:t>
                            </w:r>
                          </w:p>
                          <w:p w:rsidR="00F42CFE" w:rsidRPr="00967831" w:rsidRDefault="00F42C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7C66" w:rsidRDefault="00F42CFE">
                            <w:r>
                              <w:t xml:space="preserve">Further tools are available </w:t>
                            </w:r>
                            <w:r w:rsidR="00647C66">
                              <w:t xml:space="preserve">from Greater Manchester Immigration Aid Unit, </w:t>
                            </w:r>
                            <w:r>
                              <w:t>including guidance for social w</w:t>
                            </w:r>
                            <w:r w:rsidR="00967831">
                              <w:t>orkers/</w:t>
                            </w:r>
                            <w:r w:rsidR="00647C66">
                              <w:t>personal advisers and</w:t>
                            </w:r>
                            <w:r>
                              <w:t xml:space="preserve"> a service level EU Settlement </w:t>
                            </w:r>
                            <w:r w:rsidR="00647C66">
                              <w:t xml:space="preserve">Scheme tracker. Contact </w:t>
                            </w:r>
                            <w:hyperlink r:id="rId7" w:history="1">
                              <w:r w:rsidR="00647C66" w:rsidRPr="00617754">
                                <w:rPr>
                                  <w:rStyle w:val="Hyperlink"/>
                                </w:rPr>
                                <w:t>amanda@gmiau.org</w:t>
                              </w:r>
                            </w:hyperlink>
                            <w:r w:rsidR="00647C6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3.25pt;width:531.7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">
                <v:textbox>
                  <w:txbxContent>
                    <w:p w:rsidR="00F42CFE" w:rsidRPr="00F42CFE" w:rsidRDefault="00F42CFE" w:rsidP="00F42CFE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With </w:t>
                      </w:r>
                      <w:r w:rsidRPr="00F42CFE">
                        <w:rPr>
                          <w:rFonts w:ascii="Arial" w:hAnsi="Arial" w:cs="Arial"/>
                        </w:rPr>
                        <w:t xml:space="preserve">less than one year until the deadline for applications to the EU Settlement Scheme, what questions should Directors of Children’s Services and Council Executive Members </w:t>
                      </w:r>
                      <w:r w:rsidR="00647C66">
                        <w:rPr>
                          <w:rFonts w:ascii="Arial" w:hAnsi="Arial" w:cs="Arial"/>
                        </w:rPr>
                        <w:t xml:space="preserve">be asking to monitor </w:t>
                      </w:r>
                      <w:r w:rsidRPr="00F42CFE">
                        <w:rPr>
                          <w:rFonts w:ascii="Arial" w:hAnsi="Arial" w:cs="Arial"/>
                        </w:rPr>
                        <w:t>local authority duties towards children and young people affected by Brexit immigration changes?</w:t>
                      </w:r>
                    </w:p>
                    <w:p w:rsidR="00F42CFE" w:rsidRPr="00F42CFE" w:rsidRDefault="00F42CFE" w:rsidP="00F42CFE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42CFE" w:rsidRPr="00F42CFE" w:rsidRDefault="00F42CFE" w:rsidP="00F42CFE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>This crib sheet looks at t</w:t>
                      </w:r>
                      <w:r w:rsidRPr="00F42CFE">
                        <w:rPr>
                          <w:rFonts w:ascii="Arial" w:hAnsi="Arial" w:cs="Arial"/>
                        </w:rPr>
                        <w:t xml:space="preserve">hree key commitments </w:t>
                      </w:r>
                      <w:r>
                        <w:rPr>
                          <w:rFonts w:ascii="Arial" w:hAnsi="Arial" w:cs="Arial"/>
                        </w:rPr>
                        <w:t>needed from</w:t>
                      </w:r>
                      <w:r w:rsidRPr="00F42CFE">
                        <w:rPr>
                          <w:rFonts w:ascii="Arial" w:hAnsi="Arial" w:cs="Arial"/>
                        </w:rPr>
                        <w:t xml:space="preserve"> local authorities to safeguard </w:t>
                      </w:r>
                      <w:r>
                        <w:rPr>
                          <w:rFonts w:ascii="Arial" w:hAnsi="Arial" w:cs="Arial"/>
                        </w:rPr>
                        <w:t xml:space="preserve">affected </w:t>
                      </w:r>
                      <w:r w:rsidRPr="00F42CFE">
                        <w:rPr>
                          <w:rFonts w:ascii="Arial" w:hAnsi="Arial" w:cs="Arial"/>
                        </w:rPr>
                        <w:t xml:space="preserve">children </w:t>
                      </w:r>
                      <w:r>
                        <w:rPr>
                          <w:rFonts w:ascii="Arial" w:hAnsi="Arial" w:cs="Arial"/>
                        </w:rPr>
                        <w:t xml:space="preserve">and young people. It also suggests data to collect and questions to ask to monitor performance against them.  </w:t>
                      </w:r>
                    </w:p>
                    <w:p w:rsidR="00F42CFE" w:rsidRPr="00967831" w:rsidRDefault="00F42CFE">
                      <w:pPr>
                        <w:rPr>
                          <w:rFonts w:ascii="Arial" w:hAnsi="Arial" w:cs="Arial"/>
                        </w:rPr>
                      </w:pPr>
                    </w:p>
                    <w:p w:rsidR="00647C66" w:rsidRDefault="00F42CFE">
                      <w:r>
                        <w:t xml:space="preserve">Further tools are available </w:t>
                      </w:r>
                      <w:r w:rsidR="00647C66">
                        <w:t xml:space="preserve">from Greater Manchester Immigration Aid Unit, </w:t>
                      </w:r>
                      <w:r>
                        <w:t>including guidance for social w</w:t>
                      </w:r>
                      <w:r w:rsidR="00967831">
                        <w:t>orkers/</w:t>
                      </w:r>
                      <w:r w:rsidR="00647C66">
                        <w:t>personal advisers and</w:t>
                      </w:r>
                      <w:r>
                        <w:t xml:space="preserve"> a service level EU Settlement </w:t>
                      </w:r>
                      <w:r w:rsidR="00647C66">
                        <w:t xml:space="preserve">Scheme tracker. Contact </w:t>
                      </w:r>
                      <w:hyperlink r:id="rId8" w:history="1">
                        <w:r w:rsidR="00647C66" w:rsidRPr="00617754">
                          <w:rPr>
                            <w:rStyle w:val="Hyperlink"/>
                          </w:rPr>
                          <w:t>amanda@gmiau.org</w:t>
                        </w:r>
                      </w:hyperlink>
                      <w:r w:rsidR="00647C6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7831">
        <w:rPr>
          <w:rFonts w:ascii="Arial" w:hAnsi="Arial" w:cs="Arial"/>
        </w:rPr>
        <w:t>July 2020</w:t>
      </w:r>
    </w:p>
    <w:p w:rsidR="00C45EDD" w:rsidRPr="00F42CFE" w:rsidRDefault="00C45EDD" w:rsidP="00320F8B">
      <w:pPr>
        <w:spacing w:after="0"/>
        <w:jc w:val="both"/>
        <w:rPr>
          <w:rFonts w:ascii="Arial" w:hAnsi="Arial" w:cs="Arial"/>
          <w:b/>
        </w:rPr>
      </w:pPr>
    </w:p>
    <w:p w:rsidR="006E0C2B" w:rsidRPr="00647C66" w:rsidRDefault="00A105C0" w:rsidP="00320F8B">
      <w:pPr>
        <w:spacing w:after="0"/>
        <w:jc w:val="both"/>
        <w:rPr>
          <w:rFonts w:ascii="Arial" w:hAnsi="Arial" w:cs="Arial"/>
          <w:b/>
          <w:sz w:val="28"/>
        </w:rPr>
      </w:pPr>
      <w:r w:rsidRPr="00647C66">
        <w:rPr>
          <w:rFonts w:ascii="Arial" w:hAnsi="Arial" w:cs="Arial"/>
          <w:b/>
          <w:sz w:val="28"/>
        </w:rPr>
        <w:t xml:space="preserve">Commitment One: </w:t>
      </w:r>
      <w:r w:rsidR="00F42CFE" w:rsidRPr="00647C66">
        <w:rPr>
          <w:rFonts w:ascii="Arial" w:hAnsi="Arial" w:cs="Arial"/>
          <w:b/>
          <w:sz w:val="28"/>
        </w:rPr>
        <w:t>Identify all our looked after children and care leavers affected by Brexit</w:t>
      </w:r>
    </w:p>
    <w:p w:rsidR="00F42CFE" w:rsidRPr="00F42CFE" w:rsidRDefault="00F42CFE" w:rsidP="00320F8B">
      <w:pPr>
        <w:spacing w:after="0"/>
        <w:jc w:val="both"/>
        <w:rPr>
          <w:rFonts w:ascii="Arial" w:hAnsi="Arial" w:cs="Arial"/>
          <w:b/>
        </w:rPr>
      </w:pPr>
    </w:p>
    <w:p w:rsidR="00647C66" w:rsidRPr="00647C66" w:rsidRDefault="00E85701" w:rsidP="00320F8B">
      <w:pPr>
        <w:spacing w:after="0"/>
        <w:jc w:val="both"/>
        <w:rPr>
          <w:rFonts w:ascii="Arial" w:hAnsi="Arial" w:cs="Arial"/>
          <w:sz w:val="28"/>
        </w:rPr>
      </w:pPr>
      <w:r w:rsidRPr="00F42CFE">
        <w:rPr>
          <w:rFonts w:ascii="Arial" w:hAnsi="Arial" w:cs="Arial"/>
          <w:b/>
        </w:rPr>
        <w:t>What is likely to be happening</w:t>
      </w:r>
      <w:r w:rsidR="00647C66">
        <w:rPr>
          <w:rFonts w:ascii="Arial" w:hAnsi="Arial" w:cs="Arial"/>
        </w:rPr>
        <w:t>?</w:t>
      </w:r>
      <w:r w:rsidRPr="00F42CFE">
        <w:rPr>
          <w:rFonts w:ascii="Arial" w:hAnsi="Arial" w:cs="Arial"/>
        </w:rPr>
        <w:t xml:space="preserve"> </w:t>
      </w:r>
    </w:p>
    <w:p w:rsidR="00647C66" w:rsidRPr="00647C66" w:rsidRDefault="00647C66" w:rsidP="00647C6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Most l</w:t>
      </w:r>
      <w:r w:rsidR="00E85701" w:rsidRPr="00647C66">
        <w:rPr>
          <w:rFonts w:ascii="Arial" w:hAnsi="Arial" w:cs="Arial"/>
          <w:sz w:val="24"/>
        </w:rPr>
        <w:t>ocal authorities are not routinely collecting information on the nationality of children/young people and their family members in a</w:t>
      </w:r>
      <w:r w:rsidR="00967831">
        <w:rPr>
          <w:rFonts w:ascii="Arial" w:hAnsi="Arial" w:cs="Arial"/>
          <w:sz w:val="24"/>
        </w:rPr>
        <w:t xml:space="preserve"> way that is easily accessible</w:t>
      </w:r>
    </w:p>
    <w:p w:rsidR="00647C66" w:rsidRPr="00647C66" w:rsidRDefault="00E85701" w:rsidP="00647C6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</w:rPr>
      </w:pPr>
      <w:r w:rsidRPr="00647C66">
        <w:rPr>
          <w:rFonts w:ascii="Arial" w:hAnsi="Arial" w:cs="Arial"/>
          <w:sz w:val="24"/>
        </w:rPr>
        <w:t>Social work teams are being asked to manual</w:t>
      </w:r>
      <w:r w:rsidR="00967831">
        <w:rPr>
          <w:rFonts w:ascii="Arial" w:hAnsi="Arial" w:cs="Arial"/>
          <w:sz w:val="24"/>
        </w:rPr>
        <w:t>ly</w:t>
      </w:r>
      <w:r w:rsidRPr="00647C66">
        <w:rPr>
          <w:rFonts w:ascii="Arial" w:hAnsi="Arial" w:cs="Arial"/>
          <w:sz w:val="24"/>
        </w:rPr>
        <w:t xml:space="preserve"> trawl case files to </w:t>
      </w:r>
      <w:r w:rsidR="00967831">
        <w:rPr>
          <w:rFonts w:ascii="Arial" w:hAnsi="Arial" w:cs="Arial"/>
          <w:sz w:val="24"/>
        </w:rPr>
        <w:t>identify those affected</w:t>
      </w:r>
      <w:r w:rsidRPr="00647C66">
        <w:rPr>
          <w:rFonts w:ascii="Arial" w:hAnsi="Arial" w:cs="Arial"/>
          <w:sz w:val="24"/>
        </w:rPr>
        <w:t xml:space="preserve"> </w:t>
      </w:r>
    </w:p>
    <w:p w:rsidR="00E85701" w:rsidRPr="00647C66" w:rsidRDefault="00E85701" w:rsidP="00647C6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</w:rPr>
      </w:pPr>
      <w:r w:rsidRPr="00647C66">
        <w:rPr>
          <w:rFonts w:ascii="Arial" w:hAnsi="Arial" w:cs="Arial"/>
          <w:sz w:val="24"/>
        </w:rPr>
        <w:t xml:space="preserve">There is a </w:t>
      </w:r>
      <w:r w:rsidR="00967831">
        <w:rPr>
          <w:rFonts w:ascii="Arial" w:hAnsi="Arial" w:cs="Arial"/>
          <w:sz w:val="24"/>
        </w:rPr>
        <w:t>significant</w:t>
      </w:r>
      <w:r w:rsidRPr="00647C66">
        <w:rPr>
          <w:rFonts w:ascii="Arial" w:hAnsi="Arial" w:cs="Arial"/>
          <w:sz w:val="24"/>
        </w:rPr>
        <w:t xml:space="preserve"> likelihood of human error due to the number of professionals involved and their</w:t>
      </w:r>
      <w:r w:rsidR="00967831">
        <w:rPr>
          <w:rFonts w:ascii="Arial" w:hAnsi="Arial" w:cs="Arial"/>
          <w:sz w:val="24"/>
        </w:rPr>
        <w:t xml:space="preserve"> varied levels of understanding</w:t>
      </w:r>
    </w:p>
    <w:p w:rsidR="00F42CFE" w:rsidRPr="00F42CFE" w:rsidRDefault="00F42CFE" w:rsidP="00320F8B">
      <w:pPr>
        <w:spacing w:after="0"/>
        <w:jc w:val="both"/>
        <w:rPr>
          <w:rFonts w:ascii="Arial" w:hAnsi="Arial" w:cs="Arial"/>
          <w:b/>
        </w:rPr>
      </w:pPr>
    </w:p>
    <w:p w:rsidR="00E85701" w:rsidRPr="00F42CFE" w:rsidRDefault="00647C66" w:rsidP="00320F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How should this commitment be monitored?</w:t>
      </w:r>
    </w:p>
    <w:p w:rsidR="00A105C0" w:rsidRPr="00647C66" w:rsidRDefault="00647C66" w:rsidP="00647C66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By collecting relevant data. </w:t>
      </w:r>
      <w:r w:rsidR="00A105C0" w:rsidRPr="00647C66">
        <w:rPr>
          <w:rFonts w:ascii="Arial" w:hAnsi="Arial" w:cs="Arial"/>
          <w:sz w:val="24"/>
        </w:rPr>
        <w:t xml:space="preserve">Our analysis of Home Office and </w:t>
      </w:r>
      <w:r w:rsidR="00967831">
        <w:rPr>
          <w:rFonts w:ascii="Arial" w:hAnsi="Arial" w:cs="Arial"/>
          <w:sz w:val="24"/>
        </w:rPr>
        <w:t>Department for Education</w:t>
      </w:r>
      <w:r w:rsidR="00A105C0" w:rsidRPr="00647C66">
        <w:rPr>
          <w:rFonts w:ascii="Arial" w:hAnsi="Arial" w:cs="Arial"/>
          <w:sz w:val="24"/>
        </w:rPr>
        <w:t xml:space="preserve"> data suggests approximately 700 children in care in the North West </w:t>
      </w:r>
      <w:r w:rsidR="0058491C">
        <w:rPr>
          <w:rFonts w:ascii="Arial" w:hAnsi="Arial" w:cs="Arial"/>
          <w:sz w:val="24"/>
        </w:rPr>
        <w:t xml:space="preserve">are affected by Brexit immigration changes </w:t>
      </w:r>
      <w:r w:rsidR="00A105C0" w:rsidRPr="00647C66">
        <w:rPr>
          <w:rFonts w:ascii="Arial" w:hAnsi="Arial" w:cs="Arial"/>
          <w:sz w:val="24"/>
        </w:rPr>
        <w:t xml:space="preserve">– with most </w:t>
      </w:r>
      <w:r w:rsidR="00B30D2F">
        <w:rPr>
          <w:rFonts w:ascii="Arial" w:hAnsi="Arial" w:cs="Arial"/>
          <w:sz w:val="24"/>
        </w:rPr>
        <w:t xml:space="preserve">likely to be </w:t>
      </w:r>
      <w:r w:rsidR="00A105C0" w:rsidRPr="00647C66">
        <w:rPr>
          <w:rFonts w:ascii="Arial" w:hAnsi="Arial" w:cs="Arial"/>
          <w:sz w:val="24"/>
        </w:rPr>
        <w:t>located in Greater Manchester. Figures are not available to make projections of the likely numbers of affected care leavers in the region.</w:t>
      </w:r>
    </w:p>
    <w:p w:rsidR="00A105C0" w:rsidRPr="00F42CFE" w:rsidRDefault="00A105C0" w:rsidP="00862361">
      <w:pPr>
        <w:spacing w:after="0"/>
        <w:rPr>
          <w:rFonts w:ascii="Arial" w:hAnsi="Arial" w:cs="Arial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4465"/>
        <w:gridCol w:w="5174"/>
      </w:tblGrid>
      <w:tr w:rsidR="00994314" w:rsidRPr="00F42CFE" w:rsidTr="00B30D2F">
        <w:tc>
          <w:tcPr>
            <w:tcW w:w="9639" w:type="dxa"/>
            <w:gridSpan w:val="2"/>
          </w:tcPr>
          <w:p w:rsidR="00994314" w:rsidRPr="00F42CFE" w:rsidRDefault="00994314" w:rsidP="00994314">
            <w:pPr>
              <w:spacing w:after="0"/>
              <w:jc w:val="center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Services need to be tracking their performance against these indicators</w:t>
            </w:r>
          </w:p>
        </w:tc>
      </w:tr>
      <w:tr w:rsidR="00994314" w:rsidRPr="00F42CFE" w:rsidTr="00B30D2F">
        <w:tc>
          <w:tcPr>
            <w:tcW w:w="4465" w:type="dxa"/>
            <w:vMerge w:val="restart"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How many children in care…</w:t>
            </w:r>
          </w:p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</w:p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How many care leavers…</w:t>
            </w:r>
          </w:p>
        </w:tc>
        <w:tc>
          <w:tcPr>
            <w:tcW w:w="5174" w:type="dxa"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have applied to the EU</w:t>
            </w:r>
            <w:r w:rsidR="00B30D2F">
              <w:rPr>
                <w:rFonts w:ascii="Arial" w:hAnsi="Arial" w:cs="Arial"/>
              </w:rPr>
              <w:t xml:space="preserve"> </w:t>
            </w:r>
            <w:r w:rsidRPr="00F42CFE">
              <w:rPr>
                <w:rFonts w:ascii="Arial" w:hAnsi="Arial" w:cs="Arial"/>
              </w:rPr>
              <w:t>S</w:t>
            </w:r>
            <w:r w:rsidR="00B30D2F">
              <w:rPr>
                <w:rFonts w:ascii="Arial" w:hAnsi="Arial" w:cs="Arial"/>
              </w:rPr>
              <w:t xml:space="preserve">ettlement </w:t>
            </w:r>
            <w:r w:rsidRPr="00F42CFE">
              <w:rPr>
                <w:rFonts w:ascii="Arial" w:hAnsi="Arial" w:cs="Arial"/>
              </w:rPr>
              <w:t>S</w:t>
            </w:r>
            <w:r w:rsidR="00B30D2F">
              <w:rPr>
                <w:rFonts w:ascii="Arial" w:hAnsi="Arial" w:cs="Arial"/>
              </w:rPr>
              <w:t>cheme</w:t>
            </w:r>
          </w:p>
        </w:tc>
      </w:tr>
      <w:tr w:rsidR="00994314" w:rsidRPr="00F42CFE" w:rsidTr="00B30D2F">
        <w:tc>
          <w:tcPr>
            <w:tcW w:w="4465" w:type="dxa"/>
            <w:vMerge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 xml:space="preserve">have been granted Settled Status </w:t>
            </w:r>
          </w:p>
        </w:tc>
      </w:tr>
      <w:tr w:rsidR="00994314" w:rsidRPr="00F42CFE" w:rsidTr="00B30D2F">
        <w:tc>
          <w:tcPr>
            <w:tcW w:w="4465" w:type="dxa"/>
            <w:vMerge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have been granted Pre-Settled Status</w:t>
            </w:r>
          </w:p>
        </w:tc>
      </w:tr>
      <w:tr w:rsidR="00994314" w:rsidRPr="00F42CFE" w:rsidTr="00B30D2F">
        <w:tc>
          <w:tcPr>
            <w:tcW w:w="4465" w:type="dxa"/>
            <w:vMerge/>
          </w:tcPr>
          <w:p w:rsidR="00994314" w:rsidRPr="00F42CFE" w:rsidRDefault="00994314" w:rsidP="00994314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994314" w:rsidRPr="00F42CFE" w:rsidRDefault="00994314" w:rsidP="00994314">
            <w:pPr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have been refused (and why e.g. because of contact with criminal justice system)</w:t>
            </w:r>
          </w:p>
        </w:tc>
      </w:tr>
      <w:tr w:rsidR="00994314" w:rsidRPr="00F42CFE" w:rsidTr="00B30D2F">
        <w:tc>
          <w:tcPr>
            <w:tcW w:w="4465" w:type="dxa"/>
            <w:vMerge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994314" w:rsidRPr="00F42CFE" w:rsidRDefault="00994314" w:rsidP="00994314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are still to make an application</w:t>
            </w:r>
          </w:p>
        </w:tc>
      </w:tr>
    </w:tbl>
    <w:p w:rsidR="00E92201" w:rsidRPr="00F42CFE" w:rsidRDefault="00E92201" w:rsidP="00862361">
      <w:pPr>
        <w:spacing w:after="0"/>
        <w:rPr>
          <w:rFonts w:ascii="Arial" w:hAnsi="Arial" w:cs="Arial"/>
        </w:rPr>
      </w:pPr>
    </w:p>
    <w:p w:rsidR="00A105C0" w:rsidRPr="00647C66" w:rsidRDefault="00647C66" w:rsidP="00647C6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 collecting data repeatedly. </w:t>
      </w:r>
      <w:r w:rsidR="00994314" w:rsidRPr="00647C66">
        <w:rPr>
          <w:rFonts w:ascii="Arial" w:hAnsi="Arial" w:cs="Arial"/>
          <w:sz w:val="24"/>
        </w:rPr>
        <w:t>This is not a one-off exercise. Children and young people will come in and out of care up until the EU Settlement Scheme deadline and afterwards.</w:t>
      </w:r>
      <w:r w:rsidR="007216B6" w:rsidRPr="00647C66">
        <w:rPr>
          <w:rFonts w:ascii="Arial" w:hAnsi="Arial" w:cs="Arial"/>
          <w:sz w:val="24"/>
        </w:rPr>
        <w:t xml:space="preserve"> In particular all children/young people who are given Pre-Settled Status need to have a further application made for Settled Status when they have been in the UK five years and so need to be identified and their immigration needs tracked through care/pathway plans.</w:t>
      </w:r>
    </w:p>
    <w:p w:rsidR="00A105C0" w:rsidRPr="00F42CFE" w:rsidRDefault="00A105C0" w:rsidP="00862361">
      <w:pPr>
        <w:spacing w:after="0"/>
        <w:rPr>
          <w:rFonts w:ascii="Arial" w:hAnsi="Arial" w:cs="Arial"/>
        </w:rPr>
      </w:pPr>
    </w:p>
    <w:p w:rsidR="00DD032C" w:rsidRPr="0058491C" w:rsidRDefault="00874E95" w:rsidP="0058491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 addressing the</w:t>
      </w:r>
      <w:r w:rsidR="00103E3B" w:rsidRPr="0058491C">
        <w:rPr>
          <w:rFonts w:ascii="Arial" w:hAnsi="Arial" w:cs="Arial"/>
          <w:sz w:val="24"/>
        </w:rPr>
        <w:t xml:space="preserve"> two common reasons why relevant children/young people are being missed in case trawls: </w:t>
      </w:r>
    </w:p>
    <w:p w:rsidR="00103E3B" w:rsidRPr="00DD032C" w:rsidRDefault="0058491C" w:rsidP="0058491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 w:val="24"/>
        </w:rPr>
      </w:pPr>
      <w:r w:rsidRPr="00DD032C">
        <w:rPr>
          <w:rFonts w:ascii="Arial" w:hAnsi="Arial" w:cs="Arial"/>
          <w:sz w:val="24"/>
        </w:rPr>
        <w:t>I</w:t>
      </w:r>
      <w:r w:rsidR="00103E3B" w:rsidRPr="00DD032C">
        <w:rPr>
          <w:rFonts w:ascii="Arial" w:hAnsi="Arial" w:cs="Arial"/>
          <w:sz w:val="24"/>
        </w:rPr>
        <w:t xml:space="preserve">ncorrect assumptions </w:t>
      </w:r>
      <w:r w:rsidR="00874E95">
        <w:rPr>
          <w:rFonts w:ascii="Arial" w:hAnsi="Arial" w:cs="Arial"/>
          <w:sz w:val="24"/>
        </w:rPr>
        <w:t xml:space="preserve">by professionals </w:t>
      </w:r>
      <w:r w:rsidR="00103E3B" w:rsidRPr="00DD032C">
        <w:rPr>
          <w:rFonts w:ascii="Arial" w:hAnsi="Arial" w:cs="Arial"/>
          <w:sz w:val="24"/>
        </w:rPr>
        <w:t>about who is affected e.g.</w:t>
      </w:r>
      <w:r w:rsidR="00DD032C">
        <w:rPr>
          <w:rFonts w:ascii="Arial" w:hAnsi="Arial" w:cs="Arial"/>
          <w:sz w:val="24"/>
        </w:rPr>
        <w:t xml:space="preserve"> that</w:t>
      </w:r>
    </w:p>
    <w:p w:rsidR="00103E3B" w:rsidRPr="00F42CFE" w:rsidRDefault="00103E3B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2CFE">
        <w:rPr>
          <w:rFonts w:ascii="Arial" w:hAnsi="Arial" w:cs="Arial"/>
          <w:sz w:val="24"/>
          <w:szCs w:val="24"/>
        </w:rPr>
        <w:t>because this is about Euro</w:t>
      </w:r>
      <w:r w:rsidR="0058491C">
        <w:rPr>
          <w:rFonts w:ascii="Arial" w:hAnsi="Arial" w:cs="Arial"/>
          <w:sz w:val="24"/>
          <w:szCs w:val="24"/>
        </w:rPr>
        <w:t>pean children they will all be w</w:t>
      </w:r>
      <w:r w:rsidRPr="00F42CFE">
        <w:rPr>
          <w:rFonts w:ascii="Arial" w:hAnsi="Arial" w:cs="Arial"/>
          <w:sz w:val="24"/>
          <w:szCs w:val="24"/>
        </w:rPr>
        <w:t>hite</w:t>
      </w:r>
    </w:p>
    <w:p w:rsidR="00103E3B" w:rsidRPr="00F42CFE" w:rsidRDefault="00103E3B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2CFE">
        <w:rPr>
          <w:rFonts w:ascii="Arial" w:hAnsi="Arial" w:cs="Arial"/>
          <w:sz w:val="24"/>
          <w:szCs w:val="24"/>
        </w:rPr>
        <w:t>if a child is born in the UK they automatically have British nationality</w:t>
      </w:r>
    </w:p>
    <w:p w:rsidR="00DD032C" w:rsidRDefault="00103E3B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2CFE">
        <w:rPr>
          <w:rFonts w:ascii="Arial" w:hAnsi="Arial" w:cs="Arial"/>
          <w:sz w:val="24"/>
          <w:szCs w:val="24"/>
        </w:rPr>
        <w:t xml:space="preserve">children with dual nationality are not affected (e.g. </w:t>
      </w:r>
      <w:proofErr w:type="spellStart"/>
      <w:r w:rsidRPr="00F42CFE">
        <w:rPr>
          <w:rFonts w:ascii="Arial" w:hAnsi="Arial" w:cs="Arial"/>
          <w:sz w:val="24"/>
          <w:szCs w:val="24"/>
        </w:rPr>
        <w:t>Portugese</w:t>
      </w:r>
      <w:proofErr w:type="spellEnd"/>
      <w:r w:rsidRPr="00F42CFE">
        <w:rPr>
          <w:rFonts w:ascii="Arial" w:hAnsi="Arial" w:cs="Arial"/>
          <w:sz w:val="24"/>
          <w:szCs w:val="24"/>
        </w:rPr>
        <w:t>-Angolan)</w:t>
      </w:r>
    </w:p>
    <w:p w:rsidR="00994314" w:rsidRPr="00DD032C" w:rsidRDefault="00A105C0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D032C">
        <w:rPr>
          <w:rFonts w:ascii="Arial" w:hAnsi="Arial" w:cs="Arial"/>
          <w:sz w:val="24"/>
          <w:szCs w:val="24"/>
        </w:rPr>
        <w:t>children with a nationality outside the EEA are not affected (children with EEA family members are among those most likely to be missed e.g. a child of Pakistani nationality whose parent has an Italian passport)</w:t>
      </w:r>
    </w:p>
    <w:p w:rsidR="00CE2EB2" w:rsidRPr="00DD032C" w:rsidRDefault="00B30D2F" w:rsidP="0058491C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103E3B" w:rsidRPr="00DD032C">
        <w:rPr>
          <w:rFonts w:ascii="Arial" w:hAnsi="Arial" w:cs="Arial"/>
          <w:sz w:val="24"/>
        </w:rPr>
        <w:t>rofessionals (wrongly) assessing eligibility for the EU Settlement Scheme themselves and not including those they consider ineligible.</w:t>
      </w:r>
      <w:r w:rsidR="00DD032C">
        <w:rPr>
          <w:rFonts w:ascii="Arial" w:hAnsi="Arial" w:cs="Arial"/>
          <w:sz w:val="24"/>
        </w:rPr>
        <w:t xml:space="preserve"> E.g. assumptions that</w:t>
      </w:r>
    </w:p>
    <w:p w:rsidR="00CE2EB2" w:rsidRPr="00F42CFE" w:rsidRDefault="00CE2EB2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2CFE">
        <w:rPr>
          <w:rFonts w:ascii="Arial" w:hAnsi="Arial" w:cs="Arial"/>
          <w:sz w:val="24"/>
          <w:szCs w:val="24"/>
        </w:rPr>
        <w:t xml:space="preserve">children are not </w:t>
      </w:r>
      <w:r w:rsidR="00103E3B" w:rsidRPr="00F42CFE">
        <w:rPr>
          <w:rFonts w:ascii="Arial" w:hAnsi="Arial" w:cs="Arial"/>
          <w:sz w:val="24"/>
          <w:szCs w:val="24"/>
        </w:rPr>
        <w:t>eligible</w:t>
      </w:r>
      <w:r w:rsidR="00994314" w:rsidRPr="00F42CFE">
        <w:rPr>
          <w:rFonts w:ascii="Arial" w:hAnsi="Arial" w:cs="Arial"/>
          <w:sz w:val="24"/>
          <w:szCs w:val="24"/>
        </w:rPr>
        <w:t xml:space="preserve"> </w:t>
      </w:r>
      <w:r w:rsidRPr="00F42CFE">
        <w:rPr>
          <w:rFonts w:ascii="Arial" w:hAnsi="Arial" w:cs="Arial"/>
          <w:sz w:val="24"/>
          <w:szCs w:val="24"/>
        </w:rPr>
        <w:t xml:space="preserve">because they were born in a non-EEA country e.g. families where one child was </w:t>
      </w:r>
      <w:r w:rsidR="00994314" w:rsidRPr="00F42CFE">
        <w:rPr>
          <w:rFonts w:ascii="Arial" w:hAnsi="Arial" w:cs="Arial"/>
          <w:sz w:val="24"/>
          <w:szCs w:val="24"/>
        </w:rPr>
        <w:t>born in an EEA country (and identified as affected</w:t>
      </w:r>
      <w:r w:rsidRPr="00F42CFE">
        <w:rPr>
          <w:rFonts w:ascii="Arial" w:hAnsi="Arial" w:cs="Arial"/>
          <w:sz w:val="24"/>
          <w:szCs w:val="24"/>
        </w:rPr>
        <w:t>) and</w:t>
      </w:r>
      <w:r w:rsidR="00994314" w:rsidRPr="00F42CFE">
        <w:rPr>
          <w:rFonts w:ascii="Arial" w:hAnsi="Arial" w:cs="Arial"/>
          <w:sz w:val="24"/>
          <w:szCs w:val="24"/>
        </w:rPr>
        <w:t xml:space="preserve"> others </w:t>
      </w:r>
      <w:r w:rsidR="00B30D2F">
        <w:rPr>
          <w:rFonts w:ascii="Arial" w:hAnsi="Arial" w:cs="Arial"/>
          <w:sz w:val="24"/>
          <w:szCs w:val="24"/>
        </w:rPr>
        <w:t xml:space="preserve">are born elsewhere </w:t>
      </w:r>
      <w:r w:rsidR="00994314" w:rsidRPr="00F42CFE">
        <w:rPr>
          <w:rFonts w:ascii="Arial" w:hAnsi="Arial" w:cs="Arial"/>
          <w:sz w:val="24"/>
          <w:szCs w:val="24"/>
        </w:rPr>
        <w:t>(</w:t>
      </w:r>
      <w:r w:rsidR="00B30D2F">
        <w:rPr>
          <w:rFonts w:ascii="Arial" w:hAnsi="Arial" w:cs="Arial"/>
          <w:sz w:val="24"/>
          <w:szCs w:val="24"/>
        </w:rPr>
        <w:t xml:space="preserve">and are </w:t>
      </w:r>
      <w:r w:rsidR="00994314" w:rsidRPr="00F42CFE">
        <w:rPr>
          <w:rFonts w:ascii="Arial" w:hAnsi="Arial" w:cs="Arial"/>
          <w:sz w:val="24"/>
          <w:szCs w:val="24"/>
        </w:rPr>
        <w:t>not identified</w:t>
      </w:r>
      <w:r w:rsidRPr="00F42CFE">
        <w:rPr>
          <w:rFonts w:ascii="Arial" w:hAnsi="Arial" w:cs="Arial"/>
          <w:sz w:val="24"/>
          <w:szCs w:val="24"/>
        </w:rPr>
        <w:t>)</w:t>
      </w:r>
    </w:p>
    <w:p w:rsidR="00994314" w:rsidRPr="00F42CFE" w:rsidRDefault="00CE2EB2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2CFE">
        <w:rPr>
          <w:rFonts w:ascii="Arial" w:hAnsi="Arial" w:cs="Arial"/>
          <w:sz w:val="24"/>
          <w:szCs w:val="24"/>
        </w:rPr>
        <w:t xml:space="preserve">as a child’s plan is for adoption they will take on </w:t>
      </w:r>
      <w:r w:rsidR="00994314" w:rsidRPr="00F42CFE">
        <w:rPr>
          <w:rFonts w:ascii="Arial" w:hAnsi="Arial" w:cs="Arial"/>
          <w:sz w:val="24"/>
          <w:szCs w:val="24"/>
        </w:rPr>
        <w:t xml:space="preserve">their </w:t>
      </w:r>
      <w:r w:rsidRPr="00F42CFE">
        <w:rPr>
          <w:rFonts w:ascii="Arial" w:hAnsi="Arial" w:cs="Arial"/>
          <w:sz w:val="24"/>
          <w:szCs w:val="24"/>
        </w:rPr>
        <w:t>adopti</w:t>
      </w:r>
      <w:r w:rsidR="00994314" w:rsidRPr="00F42CFE">
        <w:rPr>
          <w:rFonts w:ascii="Arial" w:hAnsi="Arial" w:cs="Arial"/>
          <w:sz w:val="24"/>
          <w:szCs w:val="24"/>
        </w:rPr>
        <w:t>ve parent’s nat</w:t>
      </w:r>
      <w:r w:rsidR="00B30D2F">
        <w:rPr>
          <w:rFonts w:ascii="Arial" w:hAnsi="Arial" w:cs="Arial"/>
          <w:sz w:val="24"/>
          <w:szCs w:val="24"/>
        </w:rPr>
        <w:t>ionality and so are not affected</w:t>
      </w:r>
      <w:r w:rsidRPr="00F42CFE">
        <w:rPr>
          <w:rFonts w:ascii="Arial" w:hAnsi="Arial" w:cs="Arial"/>
          <w:sz w:val="24"/>
          <w:szCs w:val="24"/>
        </w:rPr>
        <w:t xml:space="preserve"> </w:t>
      </w:r>
    </w:p>
    <w:p w:rsidR="00994314" w:rsidRPr="00F42CFE" w:rsidRDefault="00994314" w:rsidP="0058491C">
      <w:pPr>
        <w:pStyle w:val="ListParagraph"/>
        <w:numPr>
          <w:ilvl w:val="2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2CFE">
        <w:rPr>
          <w:rFonts w:ascii="Arial" w:hAnsi="Arial" w:cs="Arial"/>
          <w:sz w:val="24"/>
          <w:szCs w:val="24"/>
        </w:rPr>
        <w:t>because a family member has informed them that an application has been made</w:t>
      </w:r>
      <w:r w:rsidR="00746CF4" w:rsidRPr="00F42CFE">
        <w:rPr>
          <w:rFonts w:ascii="Arial" w:hAnsi="Arial" w:cs="Arial"/>
          <w:sz w:val="24"/>
          <w:szCs w:val="24"/>
        </w:rPr>
        <w:t xml:space="preserve"> (without evidence)</w:t>
      </w:r>
      <w:r w:rsidRPr="00F42CFE">
        <w:rPr>
          <w:rFonts w:ascii="Arial" w:hAnsi="Arial" w:cs="Arial"/>
          <w:sz w:val="24"/>
          <w:szCs w:val="24"/>
        </w:rPr>
        <w:t xml:space="preserve"> </w:t>
      </w:r>
      <w:r w:rsidR="00DD07F8">
        <w:rPr>
          <w:rFonts w:ascii="Arial" w:hAnsi="Arial" w:cs="Arial"/>
          <w:sz w:val="24"/>
          <w:szCs w:val="24"/>
        </w:rPr>
        <w:t xml:space="preserve">and </w:t>
      </w:r>
      <w:r w:rsidRPr="00F42CFE">
        <w:rPr>
          <w:rFonts w:ascii="Arial" w:hAnsi="Arial" w:cs="Arial"/>
          <w:sz w:val="24"/>
          <w:szCs w:val="24"/>
        </w:rPr>
        <w:t xml:space="preserve">that the child is no longer affected </w:t>
      </w:r>
    </w:p>
    <w:p w:rsidR="00994314" w:rsidRPr="00F42CFE" w:rsidRDefault="00994314" w:rsidP="00746CF4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994314" w:rsidRPr="00DD032C" w:rsidRDefault="00994314" w:rsidP="00994314">
      <w:pPr>
        <w:spacing w:after="0"/>
        <w:jc w:val="both"/>
        <w:rPr>
          <w:rFonts w:ascii="Arial" w:hAnsi="Arial" w:cs="Arial"/>
          <w:b/>
          <w:sz w:val="28"/>
        </w:rPr>
      </w:pPr>
      <w:r w:rsidRPr="00DD032C">
        <w:rPr>
          <w:rFonts w:ascii="Arial" w:hAnsi="Arial" w:cs="Arial"/>
          <w:b/>
          <w:sz w:val="28"/>
        </w:rPr>
        <w:t xml:space="preserve">Commitment Two: </w:t>
      </w:r>
      <w:r w:rsidR="00F42CFE" w:rsidRPr="00DD032C">
        <w:rPr>
          <w:rFonts w:ascii="Arial" w:hAnsi="Arial" w:cs="Arial"/>
          <w:b/>
          <w:sz w:val="28"/>
        </w:rPr>
        <w:t xml:space="preserve">Connect </w:t>
      </w:r>
      <w:r w:rsidR="00874E95">
        <w:rPr>
          <w:rFonts w:ascii="Arial" w:hAnsi="Arial" w:cs="Arial"/>
          <w:b/>
          <w:sz w:val="28"/>
        </w:rPr>
        <w:t>all affected children and young people</w:t>
      </w:r>
      <w:r w:rsidR="00F42CFE" w:rsidRPr="00DD032C">
        <w:rPr>
          <w:rFonts w:ascii="Arial" w:hAnsi="Arial" w:cs="Arial"/>
          <w:b/>
          <w:sz w:val="28"/>
        </w:rPr>
        <w:t xml:space="preserve"> with legal advice so they can make the most appropriate immigration applications</w:t>
      </w:r>
    </w:p>
    <w:p w:rsidR="00F42CFE" w:rsidRPr="00F42CFE" w:rsidRDefault="00F42CFE" w:rsidP="00746CF4">
      <w:pPr>
        <w:spacing w:after="0"/>
        <w:jc w:val="both"/>
        <w:rPr>
          <w:rFonts w:ascii="Arial" w:hAnsi="Arial" w:cs="Arial"/>
          <w:b/>
        </w:rPr>
      </w:pPr>
    </w:p>
    <w:p w:rsidR="00DD032C" w:rsidRDefault="00746CF4" w:rsidP="00746CF4">
      <w:pPr>
        <w:spacing w:after="0"/>
        <w:jc w:val="both"/>
        <w:rPr>
          <w:rFonts w:ascii="Arial" w:hAnsi="Arial" w:cs="Arial"/>
        </w:rPr>
      </w:pPr>
      <w:r w:rsidRPr="00F42CFE">
        <w:rPr>
          <w:rFonts w:ascii="Arial" w:hAnsi="Arial" w:cs="Arial"/>
          <w:b/>
        </w:rPr>
        <w:t>What is likely to be happening</w:t>
      </w:r>
      <w:r w:rsidR="00DD032C">
        <w:rPr>
          <w:rFonts w:ascii="Arial" w:hAnsi="Arial" w:cs="Arial"/>
        </w:rPr>
        <w:t>?</w:t>
      </w:r>
    </w:p>
    <w:p w:rsidR="00874E95" w:rsidRDefault="0058491C" w:rsidP="00DD032C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746CF4" w:rsidRPr="00DD032C">
        <w:rPr>
          <w:rFonts w:ascii="Arial" w:hAnsi="Arial" w:cs="Arial"/>
          <w:sz w:val="24"/>
        </w:rPr>
        <w:t xml:space="preserve">n many local authorities some professionals will be referring some children/young people to known immigration advice providers, others will not. </w:t>
      </w:r>
    </w:p>
    <w:p w:rsidR="00746CF4" w:rsidRPr="00DD032C" w:rsidRDefault="00746CF4" w:rsidP="00DD032C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</w:rPr>
      </w:pPr>
      <w:r w:rsidRPr="00DD032C">
        <w:rPr>
          <w:rFonts w:ascii="Arial" w:hAnsi="Arial" w:cs="Arial"/>
          <w:sz w:val="24"/>
        </w:rPr>
        <w:t xml:space="preserve">Some local authorities will </w:t>
      </w:r>
      <w:r w:rsidR="00874E95">
        <w:rPr>
          <w:rFonts w:ascii="Arial" w:hAnsi="Arial" w:cs="Arial"/>
          <w:sz w:val="24"/>
        </w:rPr>
        <w:t xml:space="preserve">be </w:t>
      </w:r>
      <w:r w:rsidRPr="00DD032C">
        <w:rPr>
          <w:rFonts w:ascii="Arial" w:hAnsi="Arial" w:cs="Arial"/>
          <w:sz w:val="24"/>
        </w:rPr>
        <w:t>commission</w:t>
      </w:r>
      <w:r w:rsidR="00874E95">
        <w:rPr>
          <w:rFonts w:ascii="Arial" w:hAnsi="Arial" w:cs="Arial"/>
          <w:sz w:val="24"/>
        </w:rPr>
        <w:t>ing</w:t>
      </w:r>
      <w:r w:rsidRPr="00DD032C">
        <w:rPr>
          <w:rFonts w:ascii="Arial" w:hAnsi="Arial" w:cs="Arial"/>
          <w:sz w:val="24"/>
        </w:rPr>
        <w:t xml:space="preserve"> automatic legal advice </w:t>
      </w:r>
      <w:r w:rsidR="007216B6" w:rsidRPr="00DD032C">
        <w:rPr>
          <w:rFonts w:ascii="Arial" w:hAnsi="Arial" w:cs="Arial"/>
          <w:sz w:val="24"/>
        </w:rPr>
        <w:t>referrals</w:t>
      </w:r>
      <w:r w:rsidRPr="00DD032C">
        <w:rPr>
          <w:rFonts w:ascii="Arial" w:hAnsi="Arial" w:cs="Arial"/>
          <w:sz w:val="24"/>
        </w:rPr>
        <w:t xml:space="preserve"> for all their identified children/young people</w:t>
      </w:r>
      <w:r w:rsidR="00B30D2F">
        <w:rPr>
          <w:rFonts w:ascii="Arial" w:hAnsi="Arial" w:cs="Arial"/>
          <w:sz w:val="24"/>
        </w:rPr>
        <w:t xml:space="preserve"> so that they all receive advice on eligibility and representations for those with complex situations</w:t>
      </w:r>
      <w:r w:rsidRPr="00DD032C">
        <w:rPr>
          <w:rFonts w:ascii="Arial" w:hAnsi="Arial" w:cs="Arial"/>
          <w:sz w:val="24"/>
        </w:rPr>
        <w:t>.</w:t>
      </w:r>
    </w:p>
    <w:p w:rsidR="00F42CFE" w:rsidRPr="00DD032C" w:rsidRDefault="00F42CFE" w:rsidP="00746CF4">
      <w:pPr>
        <w:spacing w:after="0"/>
        <w:jc w:val="both"/>
        <w:rPr>
          <w:rFonts w:ascii="Arial" w:hAnsi="Arial" w:cs="Arial"/>
          <w:b/>
          <w:sz w:val="28"/>
        </w:rPr>
      </w:pPr>
    </w:p>
    <w:p w:rsidR="00746CF4" w:rsidRDefault="0058491C" w:rsidP="00746C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should this commitment be monitored?</w:t>
      </w:r>
    </w:p>
    <w:p w:rsidR="008F717A" w:rsidRPr="008F717A" w:rsidRDefault="008F717A" w:rsidP="008F717A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</w:rPr>
      </w:pPr>
      <w:r w:rsidRPr="0058491C">
        <w:rPr>
          <w:rFonts w:ascii="Arial" w:hAnsi="Arial" w:cs="Arial"/>
          <w:sz w:val="24"/>
        </w:rPr>
        <w:t>By setting up referral pathways</w:t>
      </w:r>
      <w:r>
        <w:rPr>
          <w:rFonts w:ascii="Arial" w:hAnsi="Arial" w:cs="Arial"/>
          <w:sz w:val="24"/>
        </w:rPr>
        <w:t xml:space="preserve"> for all identified, affected children and young people</w:t>
      </w:r>
    </w:p>
    <w:p w:rsidR="0058491C" w:rsidRPr="0058491C" w:rsidRDefault="0058491C" w:rsidP="0058491C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8491C">
        <w:rPr>
          <w:rFonts w:ascii="Arial" w:hAnsi="Arial" w:cs="Arial"/>
          <w:sz w:val="24"/>
        </w:rPr>
        <w:t>By collecting relevant data.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746CF4" w:rsidRPr="00F42CFE" w:rsidTr="007818E5">
        <w:tc>
          <w:tcPr>
            <w:tcW w:w="9488" w:type="dxa"/>
            <w:gridSpan w:val="2"/>
          </w:tcPr>
          <w:p w:rsidR="00746CF4" w:rsidRPr="00F42CFE" w:rsidRDefault="00746CF4" w:rsidP="007818E5">
            <w:pPr>
              <w:spacing w:after="0"/>
              <w:jc w:val="center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Services need to be tracking their performance against these indicators</w:t>
            </w:r>
          </w:p>
        </w:tc>
      </w:tr>
      <w:tr w:rsidR="00746CF4" w:rsidRPr="00F42CFE" w:rsidTr="00203E22">
        <w:trPr>
          <w:trHeight w:val="1425"/>
        </w:trPr>
        <w:tc>
          <w:tcPr>
            <w:tcW w:w="4744" w:type="dxa"/>
          </w:tcPr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How many children in care identified as affected by Brexit immigration changes…</w:t>
            </w:r>
          </w:p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</w:p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How many care leavers identified as affected by Brexit immigration changes …</w:t>
            </w:r>
          </w:p>
        </w:tc>
        <w:tc>
          <w:tcPr>
            <w:tcW w:w="4744" w:type="dxa"/>
          </w:tcPr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</w:p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 xml:space="preserve">have received independent advice </w:t>
            </w:r>
          </w:p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</w:p>
          <w:p w:rsidR="00746CF4" w:rsidRPr="00F42CFE" w:rsidRDefault="00746CF4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have not yet received independent advice</w:t>
            </w:r>
          </w:p>
        </w:tc>
      </w:tr>
    </w:tbl>
    <w:p w:rsidR="0058491C" w:rsidRPr="00F42CFE" w:rsidRDefault="0058491C" w:rsidP="00994314">
      <w:pPr>
        <w:spacing w:after="0"/>
        <w:jc w:val="both"/>
        <w:rPr>
          <w:rFonts w:ascii="Arial" w:hAnsi="Arial" w:cs="Arial"/>
          <w:b/>
        </w:rPr>
      </w:pPr>
    </w:p>
    <w:p w:rsidR="00862361" w:rsidRPr="0058491C" w:rsidRDefault="007216B6" w:rsidP="007216B6">
      <w:pPr>
        <w:spacing w:after="0"/>
        <w:jc w:val="both"/>
        <w:rPr>
          <w:rFonts w:ascii="Arial" w:hAnsi="Arial" w:cs="Arial"/>
          <w:b/>
          <w:sz w:val="28"/>
        </w:rPr>
      </w:pPr>
      <w:r w:rsidRPr="0058491C">
        <w:rPr>
          <w:rFonts w:ascii="Arial" w:hAnsi="Arial" w:cs="Arial"/>
          <w:b/>
          <w:sz w:val="28"/>
        </w:rPr>
        <w:lastRenderedPageBreak/>
        <w:t>Commitment Three</w:t>
      </w:r>
      <w:r w:rsidR="00862361" w:rsidRPr="0058491C">
        <w:rPr>
          <w:rFonts w:ascii="Arial" w:hAnsi="Arial" w:cs="Arial"/>
          <w:b/>
          <w:sz w:val="28"/>
        </w:rPr>
        <w:t xml:space="preserve">: </w:t>
      </w:r>
      <w:r w:rsidR="00F42CFE" w:rsidRPr="0058491C">
        <w:rPr>
          <w:rFonts w:ascii="Arial" w:hAnsi="Arial" w:cs="Arial"/>
          <w:b/>
          <w:sz w:val="28"/>
        </w:rPr>
        <w:t xml:space="preserve">Support those who are eligible to apply for British citizenship    </w:t>
      </w:r>
    </w:p>
    <w:p w:rsidR="0058491C" w:rsidRDefault="0058491C" w:rsidP="007216B6">
      <w:pPr>
        <w:spacing w:after="0"/>
        <w:jc w:val="both"/>
        <w:rPr>
          <w:rFonts w:ascii="Arial" w:hAnsi="Arial" w:cs="Arial"/>
          <w:b/>
        </w:rPr>
      </w:pPr>
    </w:p>
    <w:p w:rsidR="0058491C" w:rsidRPr="0058491C" w:rsidRDefault="007216B6" w:rsidP="007216B6">
      <w:pPr>
        <w:spacing w:after="0"/>
        <w:jc w:val="both"/>
        <w:rPr>
          <w:rFonts w:ascii="Arial" w:hAnsi="Arial" w:cs="Arial"/>
          <w:b/>
        </w:rPr>
      </w:pPr>
      <w:r w:rsidRPr="0058491C">
        <w:rPr>
          <w:rFonts w:ascii="Arial" w:hAnsi="Arial" w:cs="Arial"/>
          <w:b/>
        </w:rPr>
        <w:t>What is likely to be happening</w:t>
      </w:r>
      <w:r w:rsidR="0058491C" w:rsidRPr="0058491C">
        <w:rPr>
          <w:rFonts w:ascii="Arial" w:hAnsi="Arial" w:cs="Arial"/>
          <w:b/>
        </w:rPr>
        <w:t>?</w:t>
      </w:r>
    </w:p>
    <w:p w:rsidR="00874E95" w:rsidRPr="00874E95" w:rsidRDefault="00874E95" w:rsidP="00874E95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In </w:t>
      </w:r>
      <w:r w:rsidR="00B30D2F">
        <w:rPr>
          <w:rFonts w:ascii="Arial" w:hAnsi="Arial" w:cs="Arial"/>
          <w:sz w:val="24"/>
        </w:rPr>
        <w:t>some</w:t>
      </w:r>
      <w:r>
        <w:rPr>
          <w:rFonts w:ascii="Arial" w:hAnsi="Arial" w:cs="Arial"/>
          <w:sz w:val="24"/>
        </w:rPr>
        <w:t xml:space="preserve"> local authorities an application to the EU Settlement Scheme is seen as the end of the duty towards those affected by Brexit immigration changes.</w:t>
      </w:r>
    </w:p>
    <w:p w:rsidR="00874E95" w:rsidRPr="00874E95" w:rsidRDefault="00874E95" w:rsidP="00874E95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Some local authorities understand the</w:t>
      </w:r>
      <w:r w:rsidR="008F717A">
        <w:rPr>
          <w:rFonts w:ascii="Arial" w:hAnsi="Arial" w:cs="Arial"/>
          <w:sz w:val="24"/>
        </w:rPr>
        <w:t xml:space="preserve"> life-long</w:t>
      </w:r>
      <w:r>
        <w:rPr>
          <w:rFonts w:ascii="Arial" w:hAnsi="Arial" w:cs="Arial"/>
          <w:sz w:val="24"/>
        </w:rPr>
        <w:t xml:space="preserve"> benefits for children </w:t>
      </w:r>
      <w:r w:rsidR="008F717A">
        <w:rPr>
          <w:rFonts w:ascii="Arial" w:hAnsi="Arial" w:cs="Arial"/>
          <w:sz w:val="24"/>
        </w:rPr>
        <w:t>in supporting them to make</w:t>
      </w:r>
      <w:r>
        <w:rPr>
          <w:rFonts w:ascii="Arial" w:hAnsi="Arial" w:cs="Arial"/>
          <w:sz w:val="24"/>
        </w:rPr>
        <w:t xml:space="preserve"> applications for British citizenship where they are eligible</w:t>
      </w:r>
      <w:r w:rsidR="008F717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8F717A">
        <w:rPr>
          <w:rFonts w:ascii="Arial" w:hAnsi="Arial" w:cs="Arial"/>
          <w:sz w:val="24"/>
        </w:rPr>
        <w:t>Professionals are including pathways to citizenship in care/pathway plans. Councils are committing to fund a child’s citizenship application fee as part of their responsibilities as corporate parents.</w:t>
      </w:r>
    </w:p>
    <w:p w:rsidR="00874E95" w:rsidRDefault="00874E95" w:rsidP="0058491C">
      <w:pPr>
        <w:spacing w:after="0"/>
        <w:jc w:val="both"/>
        <w:rPr>
          <w:rFonts w:ascii="Arial" w:hAnsi="Arial" w:cs="Arial"/>
          <w:b/>
        </w:rPr>
      </w:pPr>
    </w:p>
    <w:p w:rsidR="0058491C" w:rsidRDefault="0058491C" w:rsidP="0058491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should this commitment be monitored?</w:t>
      </w:r>
    </w:p>
    <w:p w:rsidR="008F717A" w:rsidRDefault="00B30D2F" w:rsidP="00874E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 committing to fund citizenship fees</w:t>
      </w:r>
    </w:p>
    <w:p w:rsidR="00874E95" w:rsidRDefault="00874E95" w:rsidP="00874E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</w:rPr>
      </w:pPr>
      <w:r w:rsidRPr="00874E95">
        <w:rPr>
          <w:rFonts w:ascii="Arial" w:hAnsi="Arial" w:cs="Arial"/>
          <w:sz w:val="24"/>
        </w:rPr>
        <w:t>By collecting relevant data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8F717A" w:rsidRPr="00F42CFE" w:rsidTr="007818E5">
        <w:tc>
          <w:tcPr>
            <w:tcW w:w="9488" w:type="dxa"/>
            <w:gridSpan w:val="2"/>
          </w:tcPr>
          <w:p w:rsidR="008F717A" w:rsidRPr="00F42CFE" w:rsidRDefault="008F717A" w:rsidP="007818E5">
            <w:pPr>
              <w:spacing w:after="0"/>
              <w:jc w:val="center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Services need to be tracking their performance against these indicators</w:t>
            </w:r>
          </w:p>
        </w:tc>
      </w:tr>
      <w:tr w:rsidR="008F717A" w:rsidRPr="00F42CFE" w:rsidTr="007818E5">
        <w:tc>
          <w:tcPr>
            <w:tcW w:w="4744" w:type="dxa"/>
            <w:vMerge w:val="restart"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How many children in care</w:t>
            </w:r>
            <w:r>
              <w:rPr>
                <w:rFonts w:ascii="Arial" w:hAnsi="Arial" w:cs="Arial"/>
              </w:rPr>
              <w:t xml:space="preserve"> with Settled Status</w:t>
            </w:r>
            <w:r w:rsidRPr="00F42CFE">
              <w:rPr>
                <w:rFonts w:ascii="Arial" w:hAnsi="Arial" w:cs="Arial"/>
              </w:rPr>
              <w:t>…</w:t>
            </w:r>
          </w:p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</w:p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How many care leavers</w:t>
            </w:r>
            <w:r>
              <w:rPr>
                <w:rFonts w:ascii="Arial" w:hAnsi="Arial" w:cs="Arial"/>
              </w:rPr>
              <w:t xml:space="preserve"> with Settled Status</w:t>
            </w:r>
            <w:r w:rsidRPr="00F42CFE">
              <w:rPr>
                <w:rFonts w:ascii="Arial" w:hAnsi="Arial" w:cs="Arial"/>
              </w:rPr>
              <w:t>…</w:t>
            </w:r>
          </w:p>
        </w:tc>
        <w:tc>
          <w:tcPr>
            <w:tcW w:w="4744" w:type="dxa"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have been referred for advice on British citizenship</w:t>
            </w:r>
          </w:p>
        </w:tc>
      </w:tr>
      <w:tr w:rsidR="008F717A" w:rsidRPr="00F42CFE" w:rsidTr="007818E5">
        <w:tc>
          <w:tcPr>
            <w:tcW w:w="4744" w:type="dxa"/>
            <w:vMerge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44" w:type="dxa"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have applied for British citizenship</w:t>
            </w:r>
          </w:p>
        </w:tc>
      </w:tr>
      <w:tr w:rsidR="008F717A" w:rsidRPr="00F42CFE" w:rsidTr="007818E5">
        <w:tc>
          <w:tcPr>
            <w:tcW w:w="4744" w:type="dxa"/>
            <w:vMerge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44" w:type="dxa"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been granted British citizenship</w:t>
            </w:r>
          </w:p>
        </w:tc>
      </w:tr>
      <w:tr w:rsidR="008F717A" w:rsidRPr="00F42CFE" w:rsidTr="007818E5">
        <w:tc>
          <w:tcPr>
            <w:tcW w:w="4744" w:type="dxa"/>
            <w:vMerge/>
          </w:tcPr>
          <w:p w:rsidR="008F717A" w:rsidRPr="00F42CFE" w:rsidRDefault="008F717A" w:rsidP="007818E5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</w:tcPr>
          <w:p w:rsidR="008F717A" w:rsidRPr="00F42CFE" w:rsidRDefault="008F717A" w:rsidP="007818E5">
            <w:pPr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 xml:space="preserve">have been refused </w:t>
            </w:r>
            <w:r>
              <w:rPr>
                <w:rFonts w:ascii="Arial" w:hAnsi="Arial" w:cs="Arial"/>
              </w:rPr>
              <w:t xml:space="preserve">British citizenship </w:t>
            </w:r>
            <w:r w:rsidRPr="00F42CFE">
              <w:rPr>
                <w:rFonts w:ascii="Arial" w:hAnsi="Arial" w:cs="Arial"/>
              </w:rPr>
              <w:t>(and why e.g. because of contact with criminal justice system)</w:t>
            </w:r>
          </w:p>
        </w:tc>
      </w:tr>
      <w:tr w:rsidR="008F717A" w:rsidRPr="00F42CFE" w:rsidTr="007818E5">
        <w:tc>
          <w:tcPr>
            <w:tcW w:w="4744" w:type="dxa"/>
            <w:vMerge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44" w:type="dxa"/>
          </w:tcPr>
          <w:p w:rsidR="008F717A" w:rsidRPr="00F42CFE" w:rsidRDefault="008F717A" w:rsidP="007818E5">
            <w:pPr>
              <w:spacing w:after="0"/>
              <w:rPr>
                <w:rFonts w:ascii="Arial" w:hAnsi="Arial" w:cs="Arial"/>
              </w:rPr>
            </w:pPr>
            <w:r w:rsidRPr="00F42CFE">
              <w:rPr>
                <w:rFonts w:ascii="Arial" w:hAnsi="Arial" w:cs="Arial"/>
              </w:rPr>
              <w:t>are still to make an application</w:t>
            </w:r>
          </w:p>
        </w:tc>
      </w:tr>
    </w:tbl>
    <w:p w:rsidR="008F717A" w:rsidRDefault="008F717A" w:rsidP="008F717A">
      <w:pPr>
        <w:spacing w:after="0"/>
        <w:rPr>
          <w:rFonts w:ascii="Arial" w:hAnsi="Arial" w:cs="Arial"/>
        </w:rPr>
      </w:pPr>
    </w:p>
    <w:sectPr w:rsidR="008F717A" w:rsidSect="00D00357">
      <w:footerReference w:type="default" r:id="rId9"/>
      <w:headerReference w:type="first" r:id="rId10"/>
      <w:footerReference w:type="first" r:id="rId11"/>
      <w:pgSz w:w="11900" w:h="16840"/>
      <w:pgMar w:top="851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28" w:rsidRDefault="005E1728" w:rsidP="005F2151">
      <w:pPr>
        <w:spacing w:after="0"/>
      </w:pPr>
      <w:r>
        <w:separator/>
      </w:r>
    </w:p>
  </w:endnote>
  <w:endnote w:type="continuationSeparator" w:id="0">
    <w:p w:rsidR="005E1728" w:rsidRDefault="005E1728" w:rsidP="005F2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76" w:rsidRPr="00E46E76" w:rsidRDefault="00E46E76" w:rsidP="00E46E76">
    <w:pPr>
      <w:pStyle w:val="Footer"/>
      <w:spacing w:after="60"/>
      <w:rPr>
        <w:b/>
        <w:color w:val="184B6A"/>
        <w:sz w:val="20"/>
        <w:szCs w:val="20"/>
      </w:rPr>
    </w:pPr>
    <w:r w:rsidRPr="00E46E76">
      <w:rPr>
        <w:b/>
        <w:color w:val="184B6A"/>
        <w:sz w:val="20"/>
        <w:szCs w:val="20"/>
      </w:rPr>
      <w:t>Greater Manchester Immigration Aid Unit</w:t>
    </w:r>
  </w:p>
  <w:p w:rsidR="00E46E76" w:rsidRPr="001B0E96" w:rsidRDefault="00195E03" w:rsidP="00E46E76">
    <w:pPr>
      <w:pStyle w:val="Footer"/>
      <w:spacing w:after="80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41910</wp:posOffset>
          </wp:positionV>
          <wp:extent cx="1143000" cy="589280"/>
          <wp:effectExtent l="0" t="0" r="0" b="1270"/>
          <wp:wrapNone/>
          <wp:docPr id="5" name="Picture 8" descr="Law Soc B+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w Soc B+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4445000</wp:posOffset>
          </wp:positionH>
          <wp:positionV relativeFrom="paragraph">
            <wp:posOffset>59690</wp:posOffset>
          </wp:positionV>
          <wp:extent cx="1041400" cy="575945"/>
          <wp:effectExtent l="0" t="0" r="6350" b="0"/>
          <wp:wrapNone/>
          <wp:docPr id="4" name="Picture 9" descr="m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c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E76" w:rsidRPr="001B0E96">
      <w:rPr>
        <w:sz w:val="16"/>
        <w:szCs w:val="16"/>
      </w:rPr>
      <w:t xml:space="preserve">1 </w:t>
    </w:r>
    <w:proofErr w:type="spellStart"/>
    <w:r w:rsidR="00E46E76" w:rsidRPr="001B0E96">
      <w:rPr>
        <w:sz w:val="16"/>
        <w:szCs w:val="16"/>
      </w:rPr>
      <w:t>Delaunays</w:t>
    </w:r>
    <w:proofErr w:type="spellEnd"/>
    <w:r w:rsidR="00E46E76" w:rsidRPr="001B0E96">
      <w:rPr>
        <w:sz w:val="16"/>
        <w:szCs w:val="16"/>
      </w:rPr>
      <w:t xml:space="preserve"> Road</w:t>
    </w:r>
    <w:r w:rsidR="00E46E76">
      <w:rPr>
        <w:sz w:val="16"/>
        <w:szCs w:val="16"/>
      </w:rPr>
      <w:t xml:space="preserve">, </w:t>
    </w:r>
    <w:proofErr w:type="spellStart"/>
    <w:r w:rsidR="00E46E76">
      <w:rPr>
        <w:sz w:val="16"/>
        <w:szCs w:val="16"/>
      </w:rPr>
      <w:t>Crumpsall</w:t>
    </w:r>
    <w:proofErr w:type="spellEnd"/>
    <w:r w:rsidR="00E46E76">
      <w:rPr>
        <w:sz w:val="16"/>
        <w:szCs w:val="16"/>
      </w:rPr>
      <w:t>, Manchester, M8 4QS</w:t>
    </w:r>
  </w:p>
  <w:p w:rsidR="00E46E76" w:rsidRPr="001B0E96" w:rsidRDefault="00E46E76" w:rsidP="00E46E76">
    <w:pPr>
      <w:pStyle w:val="Footer"/>
      <w:spacing w:after="60"/>
      <w:rPr>
        <w:sz w:val="16"/>
        <w:szCs w:val="16"/>
      </w:rPr>
    </w:pPr>
    <w:r w:rsidRPr="00E46E76">
      <w:rPr>
        <w:b/>
        <w:color w:val="184B6A"/>
        <w:sz w:val="16"/>
        <w:szCs w:val="16"/>
      </w:rPr>
      <w:t>Tel</w:t>
    </w:r>
    <w:r w:rsidRPr="001B0E96">
      <w:rPr>
        <w:sz w:val="16"/>
        <w:szCs w:val="16"/>
      </w:rPr>
      <w:t xml:space="preserve"> 0161 740 7722 | </w:t>
    </w:r>
    <w:r w:rsidRPr="00E46E76">
      <w:rPr>
        <w:b/>
        <w:color w:val="184B6A"/>
        <w:sz w:val="16"/>
        <w:szCs w:val="16"/>
      </w:rPr>
      <w:t>Fax</w:t>
    </w:r>
    <w:r w:rsidRPr="001B0E96">
      <w:rPr>
        <w:sz w:val="16"/>
        <w:szCs w:val="16"/>
      </w:rPr>
      <w:t xml:space="preserve"> 0161 740 5172 | </w:t>
    </w:r>
    <w:r w:rsidRPr="00E46E76">
      <w:rPr>
        <w:b/>
        <w:color w:val="184B6A"/>
        <w:sz w:val="16"/>
        <w:szCs w:val="16"/>
      </w:rPr>
      <w:t>Email</w:t>
    </w:r>
    <w:r w:rsidRPr="001B0E96">
      <w:rPr>
        <w:sz w:val="16"/>
        <w:szCs w:val="16"/>
      </w:rPr>
      <w:t xml:space="preserve"> </w:t>
    </w:r>
    <w:r w:rsidR="00330662">
      <w:rPr>
        <w:sz w:val="16"/>
        <w:szCs w:val="16"/>
      </w:rPr>
      <w:t>info</w:t>
    </w:r>
    <w:r w:rsidRPr="001B0E96">
      <w:rPr>
        <w:sz w:val="16"/>
        <w:szCs w:val="16"/>
      </w:rPr>
      <w:t xml:space="preserve">@gmiau.org | </w:t>
    </w:r>
    <w:r w:rsidRPr="00E46E76">
      <w:rPr>
        <w:b/>
        <w:color w:val="184B6A"/>
        <w:sz w:val="16"/>
        <w:szCs w:val="16"/>
      </w:rPr>
      <w:t>www.gmiau.org</w:t>
    </w:r>
  </w:p>
  <w:p w:rsidR="00E46E76" w:rsidRDefault="00E46E76" w:rsidP="00E46E76">
    <w:pPr>
      <w:pStyle w:val="Footer"/>
      <w:spacing w:after="0"/>
      <w:rPr>
        <w:sz w:val="16"/>
        <w:szCs w:val="16"/>
      </w:rPr>
    </w:pPr>
    <w:r w:rsidRPr="001B0E96">
      <w:rPr>
        <w:sz w:val="16"/>
        <w:szCs w:val="16"/>
      </w:rPr>
      <w:t>Company Limited by Gu</w:t>
    </w:r>
    <w:r>
      <w:rPr>
        <w:sz w:val="16"/>
        <w:szCs w:val="16"/>
      </w:rPr>
      <w:t>arantee Registered in England Company No. 2838845</w:t>
    </w:r>
  </w:p>
  <w:p w:rsidR="00320AB9" w:rsidRPr="00B57049" w:rsidRDefault="00E46E76" w:rsidP="00B57049">
    <w:pPr>
      <w:pStyle w:val="Footer"/>
      <w:spacing w:after="0"/>
      <w:rPr>
        <w:sz w:val="16"/>
        <w:szCs w:val="16"/>
      </w:rPr>
    </w:pPr>
    <w:r w:rsidRPr="001B0E96">
      <w:rPr>
        <w:sz w:val="16"/>
        <w:szCs w:val="16"/>
      </w:rPr>
      <w:t>R</w:t>
    </w:r>
    <w:r>
      <w:rPr>
        <w:sz w:val="16"/>
        <w:szCs w:val="16"/>
      </w:rPr>
      <w:t xml:space="preserve">egistered Charity No. 1123908 | </w:t>
    </w:r>
    <w:r w:rsidRPr="001B0E96">
      <w:rPr>
        <w:sz w:val="16"/>
        <w:szCs w:val="16"/>
      </w:rPr>
      <w:t>List of directors open</w:t>
    </w:r>
    <w:r>
      <w:rPr>
        <w:sz w:val="16"/>
        <w:szCs w:val="16"/>
      </w:rPr>
      <w:t xml:space="preserve"> to inspection at above office.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76" w:rsidRPr="00E46E76" w:rsidRDefault="00E46E76" w:rsidP="00E46E76">
    <w:pPr>
      <w:pStyle w:val="Footer"/>
      <w:spacing w:after="60"/>
      <w:rPr>
        <w:b/>
        <w:color w:val="184B6A"/>
        <w:sz w:val="20"/>
        <w:szCs w:val="20"/>
      </w:rPr>
    </w:pPr>
    <w:r w:rsidRPr="00E46E76">
      <w:rPr>
        <w:b/>
        <w:color w:val="184B6A"/>
        <w:sz w:val="20"/>
        <w:szCs w:val="20"/>
      </w:rPr>
      <w:t>Greater Manchester Immigration Aid Unit</w:t>
    </w:r>
  </w:p>
  <w:p w:rsidR="00E46E76" w:rsidRPr="001B0E96" w:rsidRDefault="00195E03" w:rsidP="00E46E76">
    <w:pPr>
      <w:pStyle w:val="Footer"/>
      <w:spacing w:after="80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41910</wp:posOffset>
          </wp:positionV>
          <wp:extent cx="1143000" cy="589280"/>
          <wp:effectExtent l="0" t="0" r="0" b="1270"/>
          <wp:wrapNone/>
          <wp:docPr id="3" name="Picture 6" descr="Law Soc B+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 Soc B+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4445000</wp:posOffset>
          </wp:positionH>
          <wp:positionV relativeFrom="paragraph">
            <wp:posOffset>59690</wp:posOffset>
          </wp:positionV>
          <wp:extent cx="1041400" cy="575945"/>
          <wp:effectExtent l="0" t="0" r="6350" b="0"/>
          <wp:wrapNone/>
          <wp:docPr id="2" name="Picture 7" descr="m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c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E76" w:rsidRPr="001B0E96">
      <w:rPr>
        <w:sz w:val="16"/>
        <w:szCs w:val="16"/>
      </w:rPr>
      <w:t xml:space="preserve">1 </w:t>
    </w:r>
    <w:proofErr w:type="spellStart"/>
    <w:r w:rsidR="00E46E76" w:rsidRPr="001B0E96">
      <w:rPr>
        <w:sz w:val="16"/>
        <w:szCs w:val="16"/>
      </w:rPr>
      <w:t>Delaunays</w:t>
    </w:r>
    <w:proofErr w:type="spellEnd"/>
    <w:r w:rsidR="00E46E76" w:rsidRPr="001B0E96">
      <w:rPr>
        <w:sz w:val="16"/>
        <w:szCs w:val="16"/>
      </w:rPr>
      <w:t xml:space="preserve"> Road</w:t>
    </w:r>
    <w:r w:rsidR="00E46E76">
      <w:rPr>
        <w:sz w:val="16"/>
        <w:szCs w:val="16"/>
      </w:rPr>
      <w:t xml:space="preserve">, </w:t>
    </w:r>
    <w:proofErr w:type="spellStart"/>
    <w:r w:rsidR="00E46E76">
      <w:rPr>
        <w:sz w:val="16"/>
        <w:szCs w:val="16"/>
      </w:rPr>
      <w:t>Crumpsall</w:t>
    </w:r>
    <w:proofErr w:type="spellEnd"/>
    <w:r w:rsidR="00E46E76">
      <w:rPr>
        <w:sz w:val="16"/>
        <w:szCs w:val="16"/>
      </w:rPr>
      <w:t>, Manchester, M8 4QS</w:t>
    </w:r>
  </w:p>
  <w:p w:rsidR="00E46E76" w:rsidRPr="001B0E96" w:rsidRDefault="00E46E76" w:rsidP="00E46E76">
    <w:pPr>
      <w:pStyle w:val="Footer"/>
      <w:spacing w:after="60"/>
      <w:rPr>
        <w:sz w:val="16"/>
        <w:szCs w:val="16"/>
      </w:rPr>
    </w:pPr>
    <w:r w:rsidRPr="00E46E76">
      <w:rPr>
        <w:b/>
        <w:color w:val="184B6A"/>
        <w:sz w:val="16"/>
        <w:szCs w:val="16"/>
      </w:rPr>
      <w:t>Tel</w:t>
    </w:r>
    <w:r w:rsidRPr="001B0E96">
      <w:rPr>
        <w:sz w:val="16"/>
        <w:szCs w:val="16"/>
      </w:rPr>
      <w:t xml:space="preserve"> 0161 740 7722 | </w:t>
    </w:r>
    <w:r w:rsidRPr="00E46E76">
      <w:rPr>
        <w:b/>
        <w:color w:val="184B6A"/>
        <w:sz w:val="16"/>
        <w:szCs w:val="16"/>
      </w:rPr>
      <w:t>Fax</w:t>
    </w:r>
    <w:r w:rsidRPr="001B0E96">
      <w:rPr>
        <w:sz w:val="16"/>
        <w:szCs w:val="16"/>
      </w:rPr>
      <w:t xml:space="preserve"> 0161 740 5172 | </w:t>
    </w:r>
    <w:r w:rsidRPr="00E46E76">
      <w:rPr>
        <w:b/>
        <w:color w:val="184B6A"/>
        <w:sz w:val="16"/>
        <w:szCs w:val="16"/>
      </w:rPr>
      <w:t>Email</w:t>
    </w:r>
    <w:r w:rsidR="00330662">
      <w:rPr>
        <w:sz w:val="16"/>
        <w:szCs w:val="16"/>
      </w:rPr>
      <w:t xml:space="preserve"> info</w:t>
    </w:r>
    <w:r w:rsidRPr="001B0E96">
      <w:rPr>
        <w:sz w:val="16"/>
        <w:szCs w:val="16"/>
      </w:rPr>
      <w:t xml:space="preserve">@gmiau.org | </w:t>
    </w:r>
    <w:r w:rsidRPr="00E46E76">
      <w:rPr>
        <w:b/>
        <w:color w:val="184B6A"/>
        <w:sz w:val="16"/>
        <w:szCs w:val="16"/>
      </w:rPr>
      <w:t>www.gmiau.org</w:t>
    </w:r>
  </w:p>
  <w:p w:rsidR="00E46E76" w:rsidRDefault="00E46E76" w:rsidP="00E46E76">
    <w:pPr>
      <w:pStyle w:val="Footer"/>
      <w:spacing w:after="0"/>
      <w:rPr>
        <w:sz w:val="16"/>
        <w:szCs w:val="16"/>
      </w:rPr>
    </w:pPr>
    <w:r w:rsidRPr="001B0E96">
      <w:rPr>
        <w:sz w:val="16"/>
        <w:szCs w:val="16"/>
      </w:rPr>
      <w:t>Company Limited by Gu</w:t>
    </w:r>
    <w:r>
      <w:rPr>
        <w:sz w:val="16"/>
        <w:szCs w:val="16"/>
      </w:rPr>
      <w:t>arantee Registered in England Company No. 2838845</w:t>
    </w:r>
  </w:p>
  <w:p w:rsidR="00320AB9" w:rsidRDefault="00E46E76" w:rsidP="00E46E76">
    <w:pPr>
      <w:pStyle w:val="Footer"/>
      <w:spacing w:after="0"/>
      <w:rPr>
        <w:sz w:val="16"/>
        <w:szCs w:val="16"/>
      </w:rPr>
    </w:pPr>
    <w:r w:rsidRPr="001B0E96">
      <w:rPr>
        <w:sz w:val="16"/>
        <w:szCs w:val="16"/>
      </w:rPr>
      <w:t>R</w:t>
    </w:r>
    <w:r>
      <w:rPr>
        <w:sz w:val="16"/>
        <w:szCs w:val="16"/>
      </w:rPr>
      <w:t xml:space="preserve">egistered Charity No. 1123908 | </w:t>
    </w:r>
    <w:r w:rsidRPr="001B0E96">
      <w:rPr>
        <w:sz w:val="16"/>
        <w:szCs w:val="16"/>
      </w:rPr>
      <w:t>List of directors open</w:t>
    </w:r>
    <w:r>
      <w:rPr>
        <w:sz w:val="16"/>
        <w:szCs w:val="16"/>
      </w:rPr>
      <w:t xml:space="preserve"> to inspection at above office.</w:t>
    </w:r>
  </w:p>
  <w:p w:rsidR="00A1283E" w:rsidRPr="00E46E76" w:rsidRDefault="00A1283E" w:rsidP="00A1283E">
    <w:pPr>
      <w:rPr>
        <w:sz w:val="16"/>
        <w:szCs w:val="16"/>
      </w:rPr>
    </w:pPr>
    <w:r>
      <w:rPr>
        <w:sz w:val="16"/>
        <w:szCs w:val="16"/>
      </w:rPr>
      <w:t>OISC registration number N201000004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28" w:rsidRDefault="005E1728" w:rsidP="005F2151">
      <w:pPr>
        <w:spacing w:after="0"/>
      </w:pPr>
      <w:r>
        <w:separator/>
      </w:r>
    </w:p>
  </w:footnote>
  <w:footnote w:type="continuationSeparator" w:id="0">
    <w:p w:rsidR="005E1728" w:rsidRDefault="005E1728" w:rsidP="005F21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B9" w:rsidRDefault="00195E03">
    <w:pPr>
      <w:pStyle w:val="Header"/>
    </w:pPr>
    <w:r>
      <w:rPr>
        <w:noProof/>
        <w:lang w:eastAsia="en-GB"/>
      </w:rPr>
      <w:drawing>
        <wp:inline distT="0" distB="0" distL="0" distR="0">
          <wp:extent cx="40005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AB9" w:rsidRDefault="00320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266B"/>
    <w:multiLevelType w:val="hybridMultilevel"/>
    <w:tmpl w:val="9490E4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E4691"/>
    <w:multiLevelType w:val="multilevel"/>
    <w:tmpl w:val="DC5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C5DA0"/>
    <w:multiLevelType w:val="multilevel"/>
    <w:tmpl w:val="F6A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F2199"/>
    <w:multiLevelType w:val="hybridMultilevel"/>
    <w:tmpl w:val="3D6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3A5B"/>
    <w:multiLevelType w:val="multilevel"/>
    <w:tmpl w:val="DC5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818D7"/>
    <w:multiLevelType w:val="hybridMultilevel"/>
    <w:tmpl w:val="7F4AD5A8"/>
    <w:lvl w:ilvl="0" w:tplc="56683ED6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A08"/>
    <w:multiLevelType w:val="hybridMultilevel"/>
    <w:tmpl w:val="6F22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115B"/>
    <w:multiLevelType w:val="hybridMultilevel"/>
    <w:tmpl w:val="CD7C8B14"/>
    <w:lvl w:ilvl="0" w:tplc="13E6B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D3CD9"/>
    <w:multiLevelType w:val="hybridMultilevel"/>
    <w:tmpl w:val="9AFE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2033"/>
    <w:multiLevelType w:val="hybridMultilevel"/>
    <w:tmpl w:val="FC38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023C6"/>
    <w:multiLevelType w:val="hybridMultilevel"/>
    <w:tmpl w:val="513CECAA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9D7441"/>
    <w:multiLevelType w:val="hybridMultilevel"/>
    <w:tmpl w:val="763C3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3408"/>
    <w:multiLevelType w:val="multilevel"/>
    <w:tmpl w:val="A1E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40D2C"/>
    <w:multiLevelType w:val="hybridMultilevel"/>
    <w:tmpl w:val="08D42A90"/>
    <w:lvl w:ilvl="0" w:tplc="5EE00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10173"/>
    <w:multiLevelType w:val="hybridMultilevel"/>
    <w:tmpl w:val="FD7C3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3FA5"/>
    <w:multiLevelType w:val="hybridMultilevel"/>
    <w:tmpl w:val="42DA12EA"/>
    <w:lvl w:ilvl="0" w:tplc="CD1C2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E73B9"/>
    <w:multiLevelType w:val="hybridMultilevel"/>
    <w:tmpl w:val="C6C4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55151"/>
    <w:multiLevelType w:val="hybridMultilevel"/>
    <w:tmpl w:val="B28C1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51AA1"/>
    <w:multiLevelType w:val="multilevel"/>
    <w:tmpl w:val="B17E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04821"/>
    <w:multiLevelType w:val="hybridMultilevel"/>
    <w:tmpl w:val="139A49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5"/>
  </w:num>
  <w:num w:numId="12">
    <w:abstractNumId w:val="15"/>
  </w:num>
  <w:num w:numId="13">
    <w:abstractNumId w:val="8"/>
  </w:num>
  <w:num w:numId="14">
    <w:abstractNumId w:val="16"/>
  </w:num>
  <w:num w:numId="15">
    <w:abstractNumId w:val="13"/>
  </w:num>
  <w:num w:numId="16">
    <w:abstractNumId w:val="5"/>
  </w:num>
  <w:num w:numId="17">
    <w:abstractNumId w:val="3"/>
  </w:num>
  <w:num w:numId="18">
    <w:abstractNumId w:val="9"/>
  </w:num>
  <w:num w:numId="19">
    <w:abstractNumId w:val="1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51"/>
    <w:rsid w:val="00090A9F"/>
    <w:rsid w:val="00097D0E"/>
    <w:rsid w:val="000A7E05"/>
    <w:rsid w:val="000B0F98"/>
    <w:rsid w:val="000B1033"/>
    <w:rsid w:val="00103E3B"/>
    <w:rsid w:val="0010672C"/>
    <w:rsid w:val="001218B1"/>
    <w:rsid w:val="0015389B"/>
    <w:rsid w:val="00160829"/>
    <w:rsid w:val="00165E1C"/>
    <w:rsid w:val="00195E03"/>
    <w:rsid w:val="001A695D"/>
    <w:rsid w:val="001B05FF"/>
    <w:rsid w:val="001B0E96"/>
    <w:rsid w:val="001D0800"/>
    <w:rsid w:val="001D295B"/>
    <w:rsid w:val="00210055"/>
    <w:rsid w:val="00245A92"/>
    <w:rsid w:val="00294407"/>
    <w:rsid w:val="00320AB9"/>
    <w:rsid w:val="00320F8B"/>
    <w:rsid w:val="00330662"/>
    <w:rsid w:val="00364C51"/>
    <w:rsid w:val="00434896"/>
    <w:rsid w:val="00466F92"/>
    <w:rsid w:val="0047405A"/>
    <w:rsid w:val="00486442"/>
    <w:rsid w:val="00496AC2"/>
    <w:rsid w:val="004A3D63"/>
    <w:rsid w:val="004A5283"/>
    <w:rsid w:val="004B719E"/>
    <w:rsid w:val="004C521E"/>
    <w:rsid w:val="004D6833"/>
    <w:rsid w:val="004D7084"/>
    <w:rsid w:val="004F0ED2"/>
    <w:rsid w:val="004F19B0"/>
    <w:rsid w:val="005168E8"/>
    <w:rsid w:val="00521F5C"/>
    <w:rsid w:val="0053176C"/>
    <w:rsid w:val="005446FF"/>
    <w:rsid w:val="0056101F"/>
    <w:rsid w:val="00567AAD"/>
    <w:rsid w:val="005710FB"/>
    <w:rsid w:val="0058491C"/>
    <w:rsid w:val="005C1DD6"/>
    <w:rsid w:val="005C6ABF"/>
    <w:rsid w:val="005E1728"/>
    <w:rsid w:val="005F2151"/>
    <w:rsid w:val="00640E17"/>
    <w:rsid w:val="00647C66"/>
    <w:rsid w:val="00664A2C"/>
    <w:rsid w:val="006A5226"/>
    <w:rsid w:val="006B34B0"/>
    <w:rsid w:val="006E0C2B"/>
    <w:rsid w:val="007216B6"/>
    <w:rsid w:val="00735AF9"/>
    <w:rsid w:val="007416B3"/>
    <w:rsid w:val="00746CF4"/>
    <w:rsid w:val="00757FAE"/>
    <w:rsid w:val="00791FE6"/>
    <w:rsid w:val="00794B4B"/>
    <w:rsid w:val="007A6875"/>
    <w:rsid w:val="007F73D1"/>
    <w:rsid w:val="00840007"/>
    <w:rsid w:val="00852D2E"/>
    <w:rsid w:val="00861AD2"/>
    <w:rsid w:val="00862361"/>
    <w:rsid w:val="00874E95"/>
    <w:rsid w:val="00877392"/>
    <w:rsid w:val="00881FDF"/>
    <w:rsid w:val="008B1ED2"/>
    <w:rsid w:val="008C1E55"/>
    <w:rsid w:val="008F1874"/>
    <w:rsid w:val="008F717A"/>
    <w:rsid w:val="008F7C1E"/>
    <w:rsid w:val="00902E80"/>
    <w:rsid w:val="0090723F"/>
    <w:rsid w:val="00944138"/>
    <w:rsid w:val="00967831"/>
    <w:rsid w:val="00994314"/>
    <w:rsid w:val="009C0A99"/>
    <w:rsid w:val="009D1279"/>
    <w:rsid w:val="009F18D5"/>
    <w:rsid w:val="00A105C0"/>
    <w:rsid w:val="00A1283E"/>
    <w:rsid w:val="00A26320"/>
    <w:rsid w:val="00A66EE0"/>
    <w:rsid w:val="00A72C27"/>
    <w:rsid w:val="00A77582"/>
    <w:rsid w:val="00A9302B"/>
    <w:rsid w:val="00A9340F"/>
    <w:rsid w:val="00AA0B11"/>
    <w:rsid w:val="00AD4250"/>
    <w:rsid w:val="00AE7CAF"/>
    <w:rsid w:val="00B30D2F"/>
    <w:rsid w:val="00B5123C"/>
    <w:rsid w:val="00B52539"/>
    <w:rsid w:val="00B57049"/>
    <w:rsid w:val="00B9175B"/>
    <w:rsid w:val="00BC0B9D"/>
    <w:rsid w:val="00BC2BDD"/>
    <w:rsid w:val="00BC5673"/>
    <w:rsid w:val="00BD721D"/>
    <w:rsid w:val="00C10863"/>
    <w:rsid w:val="00C15F41"/>
    <w:rsid w:val="00C3075A"/>
    <w:rsid w:val="00C45EDD"/>
    <w:rsid w:val="00C62835"/>
    <w:rsid w:val="00CB43B1"/>
    <w:rsid w:val="00CE2EB2"/>
    <w:rsid w:val="00CF2B40"/>
    <w:rsid w:val="00D00357"/>
    <w:rsid w:val="00D26C53"/>
    <w:rsid w:val="00DA106F"/>
    <w:rsid w:val="00DD032C"/>
    <w:rsid w:val="00DD07F8"/>
    <w:rsid w:val="00DE05D1"/>
    <w:rsid w:val="00E07819"/>
    <w:rsid w:val="00E44851"/>
    <w:rsid w:val="00E46E76"/>
    <w:rsid w:val="00E471F4"/>
    <w:rsid w:val="00E627DA"/>
    <w:rsid w:val="00E85701"/>
    <w:rsid w:val="00E92201"/>
    <w:rsid w:val="00EB2DE6"/>
    <w:rsid w:val="00EC2BAB"/>
    <w:rsid w:val="00EC7F9A"/>
    <w:rsid w:val="00ED3CE9"/>
    <w:rsid w:val="00EE1BD0"/>
    <w:rsid w:val="00F019C0"/>
    <w:rsid w:val="00F12009"/>
    <w:rsid w:val="00F42CFE"/>
    <w:rsid w:val="00F66FC7"/>
    <w:rsid w:val="00F71909"/>
    <w:rsid w:val="00FC0D92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9533DA5B-105E-465C-8540-79533FFA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51"/>
    <w:pPr>
      <w:spacing w:after="120"/>
    </w:pPr>
    <w:rPr>
      <w:rFonts w:ascii="Helvetica" w:hAnsi="Helvetic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2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A6875"/>
    <w:pPr>
      <w:keepNext/>
      <w:widowControl w:val="0"/>
      <w:suppressAutoHyphens/>
      <w:spacing w:after="0"/>
      <w:jc w:val="right"/>
      <w:outlineLvl w:val="2"/>
    </w:pPr>
    <w:rPr>
      <w:rFonts w:ascii="Arial" w:eastAsia="Times New Roman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21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2151"/>
  </w:style>
  <w:style w:type="paragraph" w:styleId="Footer">
    <w:name w:val="footer"/>
    <w:basedOn w:val="Normal"/>
    <w:link w:val="FooterChar"/>
    <w:uiPriority w:val="99"/>
    <w:unhideWhenUsed/>
    <w:rsid w:val="005F21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51"/>
  </w:style>
  <w:style w:type="paragraph" w:styleId="BalloonText">
    <w:name w:val="Balloon Text"/>
    <w:basedOn w:val="Normal"/>
    <w:link w:val="BalloonTextChar"/>
    <w:uiPriority w:val="99"/>
    <w:semiHidden/>
    <w:unhideWhenUsed/>
    <w:rsid w:val="005F2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151"/>
    <w:rPr>
      <w:rFonts w:ascii="Lucida Grande" w:hAnsi="Lucida Grande" w:cs="Lucida Grande"/>
      <w:sz w:val="18"/>
      <w:szCs w:val="18"/>
    </w:rPr>
  </w:style>
  <w:style w:type="paragraph" w:customStyle="1" w:styleId="MediumGrid21">
    <w:name w:val="Medium Grid 21"/>
    <w:uiPriority w:val="1"/>
    <w:qFormat/>
    <w:rsid w:val="005F2151"/>
    <w:rPr>
      <w:rFonts w:ascii="Helvetica" w:hAnsi="Helvetica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6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18D5"/>
    <w:rPr>
      <w:color w:val="0000FF"/>
      <w:u w:val="single"/>
    </w:rPr>
  </w:style>
  <w:style w:type="character" w:customStyle="1" w:styleId="Heading3Char">
    <w:name w:val="Heading 3 Char"/>
    <w:link w:val="Heading3"/>
    <w:rsid w:val="007A6875"/>
    <w:rPr>
      <w:rFonts w:ascii="Arial" w:eastAsia="Times New Roman" w:hAnsi="Arial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tterhead">
    <w:name w:val="Letterhead"/>
    <w:basedOn w:val="Normal"/>
    <w:rsid w:val="005C1DD6"/>
    <w:pPr>
      <w:widowControl w:val="0"/>
      <w:suppressAutoHyphens/>
      <w:spacing w:after="0"/>
      <w:jc w:val="both"/>
    </w:pPr>
    <w:rPr>
      <w:rFonts w:ascii="Arial" w:eastAsia="Times New Roman" w:hAnsi="Arial"/>
      <w:sz w:val="26"/>
    </w:rPr>
  </w:style>
  <w:style w:type="character" w:customStyle="1" w:styleId="Heading1Char">
    <w:name w:val="Heading 1 Char"/>
    <w:link w:val="Heading1"/>
    <w:uiPriority w:val="9"/>
    <w:rsid w:val="00AD425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gmiau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nda@gmiau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Astrid Johnson Graphic Design</Company>
  <LinksUpToDate>false</LinksUpToDate>
  <CharactersWithSpaces>5292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mailto:amanda@gmiau.org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Hussain</dc:creator>
  <cp:keywords/>
  <dc:description/>
  <cp:lastModifiedBy>Robert Farr</cp:lastModifiedBy>
  <cp:revision>7</cp:revision>
  <cp:lastPrinted>2019-01-30T14:33:00Z</cp:lastPrinted>
  <dcterms:created xsi:type="dcterms:W3CDTF">2020-07-15T13:48:00Z</dcterms:created>
  <dcterms:modified xsi:type="dcterms:W3CDTF">2020-07-22T16:25:00Z</dcterms:modified>
</cp:coreProperties>
</file>